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A8" w:rsidRPr="00191C07" w:rsidRDefault="00FC734D" w:rsidP="002E646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191C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Анализ рассмотрения обращений граждан в региональной тарифной комиссии Ставропольского края в</w:t>
      </w:r>
      <w:r w:rsidR="0019403A" w:rsidRPr="00191C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о I</w:t>
      </w:r>
      <w:r w:rsidRPr="00191C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I квартале 201</w:t>
      </w:r>
      <w:r w:rsidR="003969D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8</w:t>
      </w:r>
      <w:r w:rsidRPr="00191C0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года</w:t>
      </w:r>
    </w:p>
    <w:p w:rsidR="00FC734D" w:rsidRPr="00191C07" w:rsidRDefault="00FC734D" w:rsidP="002E646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B110F7" w:rsidRPr="00B110F7" w:rsidRDefault="00FC734D" w:rsidP="00B110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91C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403A" w:rsidRPr="00191C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07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 квартале 201</w:t>
      </w:r>
      <w:r w:rsidR="003969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 года в региональную тарифную комиссию Ставропольского края </w:t>
      </w:r>
      <w:r w:rsidR="00D44ACE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="00530B1A" w:rsidRPr="0019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9D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</w:t>
      </w:r>
      <w:r w:rsidR="007150F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24</w:t>
      </w:r>
      <w:r w:rsidRPr="00191C0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3969D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 граждан, что на </w:t>
      </w:r>
      <w:r w:rsidR="00C01FC0" w:rsidRPr="00B110F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35</w:t>
      </w:r>
      <w:r w:rsidRPr="00B110F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%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9DC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3969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 w:rsidR="00C01FC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92</w:t>
      </w:r>
      <w:r w:rsidRPr="00191C0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110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0491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Pr="00191C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10F7" w:rsidRPr="00B110F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40%</w:t>
      </w:r>
      <w:r w:rsidR="00B110F7" w:rsidRPr="00B11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10F7" w:rsidRPr="00B110F7">
        <w:rPr>
          <w:rFonts w:ascii="Times New Roman" w:eastAsia="Times New Roman" w:hAnsi="Times New Roman" w:cs="Times New Roman"/>
          <w:sz w:val="28"/>
          <w:szCs w:val="28"/>
        </w:rPr>
        <w:t>(</w:t>
      </w:r>
      <w:r w:rsidR="00B110F7" w:rsidRPr="00B110F7">
        <w:rPr>
          <w:rFonts w:ascii="Times New Roman" w:eastAsia="Times New Roman" w:hAnsi="Times New Roman" w:cs="Times New Roman"/>
          <w:b/>
          <w:sz w:val="28"/>
          <w:szCs w:val="28"/>
        </w:rPr>
        <w:t xml:space="preserve">50 </w:t>
      </w:r>
      <w:r w:rsidR="00B110F7" w:rsidRPr="00B110F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B110F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110F7" w:rsidRPr="00B110F7">
        <w:rPr>
          <w:rFonts w:ascii="Times New Roman" w:eastAsia="Times New Roman" w:hAnsi="Times New Roman" w:cs="Times New Roman"/>
          <w:sz w:val="28"/>
          <w:szCs w:val="28"/>
        </w:rPr>
        <w:t xml:space="preserve">) было направлено из управления по работе с обращениями граждан аппарата Правительства Ставропольского края для дальнейшего рассмотрения по компетенции, </w:t>
      </w:r>
      <w:r w:rsidR="00240491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B110F7" w:rsidRPr="00B110F7">
        <w:rPr>
          <w:rFonts w:ascii="Times New Roman" w:eastAsia="Times New Roman" w:hAnsi="Times New Roman" w:cs="Times New Roman"/>
          <w:sz w:val="28"/>
          <w:szCs w:val="28"/>
        </w:rPr>
        <w:t>из Администрации Президента Российской Федерации;</w:t>
      </w:r>
      <w:proofErr w:type="gramEnd"/>
      <w:r w:rsidR="00B110F7" w:rsidRPr="00B110F7">
        <w:rPr>
          <w:rFonts w:ascii="Times New Roman" w:eastAsia="Times New Roman" w:hAnsi="Times New Roman" w:cs="Times New Roman"/>
          <w:sz w:val="28"/>
          <w:szCs w:val="28"/>
        </w:rPr>
        <w:t xml:space="preserve"> «Телефона доверия Губернатора Ставропольского края».</w:t>
      </w:r>
    </w:p>
    <w:p w:rsidR="00172AA8" w:rsidRPr="00191C07" w:rsidRDefault="00B110F7" w:rsidP="00B110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10F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10F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74 </w:t>
      </w:r>
      <w:r w:rsidRPr="00B110F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C623F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11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10F7">
        <w:rPr>
          <w:rFonts w:ascii="Times New Roman" w:eastAsia="Times New Roman" w:hAnsi="Times New Roman" w:cs="Times New Roman"/>
          <w:sz w:val="28"/>
          <w:szCs w:val="28"/>
        </w:rPr>
        <w:t xml:space="preserve">граждан) </w:t>
      </w:r>
      <w:r w:rsidR="00240491">
        <w:rPr>
          <w:rFonts w:ascii="Times New Roman" w:eastAsia="Times New Roman" w:hAnsi="Times New Roman" w:cs="Times New Roman"/>
          <w:sz w:val="28"/>
          <w:szCs w:val="28"/>
        </w:rPr>
        <w:t>поступило</w:t>
      </w:r>
      <w:r w:rsidRPr="00B110F7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000EF6" w:rsidRPr="00B110F7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000EF6" w:rsidRPr="00191C07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тарифн</w:t>
      </w:r>
      <w:r>
        <w:rPr>
          <w:rFonts w:ascii="Times New Roman" w:eastAsia="Times New Roman" w:hAnsi="Times New Roman" w:cs="Times New Roman"/>
          <w:sz w:val="28"/>
          <w:szCs w:val="28"/>
        </w:rPr>
        <w:t>ой комиссии Ставропольского края</w:t>
      </w:r>
      <w:r w:rsidR="00FC734D" w:rsidRPr="0019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23F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составило</w:t>
      </w:r>
      <w:r w:rsidR="00FC734D" w:rsidRPr="0019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01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FC734D" w:rsidRPr="00191C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734D" w:rsidRPr="00191C0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150F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88</w:t>
      </w:r>
      <w:r w:rsidR="00FC734D" w:rsidRPr="00191C0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%</w:t>
      </w:r>
      <w:r w:rsidR="00FC734D" w:rsidRPr="00191C0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C734D" w:rsidRPr="0019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письменных и </w:t>
      </w:r>
      <w:r w:rsidR="007150F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C734D" w:rsidRPr="00191C0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FC734D" w:rsidRPr="00191C0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150F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12</w:t>
      </w:r>
      <w:r w:rsidR="00FC734D" w:rsidRPr="00191C0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%</w:t>
      </w:r>
      <w:r w:rsidR="00FC734D" w:rsidRPr="00191C0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C734D" w:rsidRPr="00191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34D" w:rsidRPr="0019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устных обращений </w:t>
      </w:r>
      <w:r w:rsidR="00D74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края </w:t>
      </w:r>
      <w:r w:rsidR="00FC734D" w:rsidRPr="00191C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выездных личных приёмов граждан, проводимых руководством комиссии. </w:t>
      </w:r>
    </w:p>
    <w:p w:rsidR="00B110F7" w:rsidRDefault="005C70A4" w:rsidP="00A6077C">
      <w:p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pacing w:val="-6"/>
          <w:sz w:val="28"/>
          <w:szCs w:val="28"/>
        </w:rPr>
        <w:t>Тематический анализ</w:t>
      </w:r>
      <w:r w:rsidR="005F1F7C" w:rsidRPr="00191C07">
        <w:rPr>
          <w:rFonts w:ascii="Times New Roman" w:hAnsi="Times New Roman" w:cs="Times New Roman"/>
          <w:b/>
          <w:i/>
          <w:color w:val="0070C0"/>
          <w:spacing w:val="-6"/>
          <w:sz w:val="28"/>
          <w:szCs w:val="28"/>
        </w:rPr>
        <w:t xml:space="preserve"> поступивших обращений граждан</w:t>
      </w:r>
      <w:r w:rsidR="005F1F7C" w:rsidRPr="00191C07">
        <w:rPr>
          <w:rFonts w:ascii="Times New Roman" w:hAnsi="Times New Roman" w:cs="Times New Roman"/>
          <w:color w:val="0070C0"/>
          <w:spacing w:val="-6"/>
          <w:sz w:val="28"/>
          <w:szCs w:val="28"/>
        </w:rPr>
        <w:t xml:space="preserve"> </w:t>
      </w:r>
      <w:r w:rsidR="005F1F7C" w:rsidRPr="00191C07">
        <w:rPr>
          <w:rFonts w:ascii="Times New Roman" w:hAnsi="Times New Roman" w:cs="Times New Roman"/>
          <w:spacing w:val="-6"/>
          <w:sz w:val="28"/>
          <w:szCs w:val="28"/>
        </w:rPr>
        <w:t xml:space="preserve">показал, что </w:t>
      </w:r>
      <w:r w:rsidR="005F1F7C" w:rsidRPr="00191C07">
        <w:rPr>
          <w:rFonts w:ascii="Times New Roman" w:hAnsi="Times New Roman" w:cs="Times New Roman"/>
          <w:sz w:val="28"/>
          <w:szCs w:val="28"/>
        </w:rPr>
        <w:t xml:space="preserve">основным содержанием в обращениях граждан являлись вопросы: </w:t>
      </w:r>
    </w:p>
    <w:p w:rsidR="00B110F7" w:rsidRDefault="00B110F7" w:rsidP="00A6077C">
      <w:p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110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64% </w:t>
      </w:r>
      <w:r w:rsidR="00A6077C" w:rsidRPr="00A6077C">
        <w:rPr>
          <w:rFonts w:ascii="Times New Roman" w:hAnsi="Times New Roman" w:cs="Times New Roman"/>
          <w:sz w:val="28"/>
          <w:szCs w:val="28"/>
        </w:rPr>
        <w:t>обоснованности повышения платы</w:t>
      </w:r>
      <w:r w:rsidR="00240491">
        <w:rPr>
          <w:rFonts w:ascii="Times New Roman" w:hAnsi="Times New Roman" w:cs="Times New Roman"/>
          <w:sz w:val="28"/>
          <w:szCs w:val="28"/>
        </w:rPr>
        <w:t xml:space="preserve"> (</w:t>
      </w:r>
      <w:r w:rsidR="00240491" w:rsidRPr="00240491">
        <w:rPr>
          <w:rFonts w:ascii="Times New Roman" w:hAnsi="Times New Roman" w:cs="Times New Roman"/>
          <w:i/>
          <w:sz w:val="28"/>
          <w:szCs w:val="28"/>
        </w:rPr>
        <w:t>цен</w:t>
      </w:r>
      <w:r w:rsidR="00240491">
        <w:rPr>
          <w:rFonts w:ascii="Times New Roman" w:hAnsi="Times New Roman" w:cs="Times New Roman"/>
          <w:sz w:val="28"/>
          <w:szCs w:val="28"/>
        </w:rPr>
        <w:t>)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 за коммунальные и жилищные </w:t>
      </w:r>
      <w:r w:rsidR="00240491">
        <w:rPr>
          <w:rFonts w:ascii="Times New Roman" w:hAnsi="Times New Roman" w:cs="Times New Roman"/>
          <w:sz w:val="28"/>
          <w:szCs w:val="28"/>
        </w:rPr>
        <w:t>ресурсы (</w:t>
      </w:r>
      <w:r w:rsidR="00A6077C" w:rsidRPr="00240491">
        <w:rPr>
          <w:rFonts w:ascii="Times New Roman" w:hAnsi="Times New Roman" w:cs="Times New Roman"/>
          <w:i/>
          <w:sz w:val="28"/>
          <w:szCs w:val="28"/>
        </w:rPr>
        <w:t>услуги</w:t>
      </w:r>
      <w:r w:rsidR="00240491">
        <w:rPr>
          <w:rFonts w:ascii="Times New Roman" w:hAnsi="Times New Roman" w:cs="Times New Roman"/>
          <w:sz w:val="28"/>
          <w:szCs w:val="28"/>
        </w:rPr>
        <w:t>)</w:t>
      </w:r>
      <w:r w:rsidR="00A6077C" w:rsidRPr="00A6077C">
        <w:rPr>
          <w:rFonts w:ascii="Times New Roman" w:hAnsi="Times New Roman" w:cs="Times New Roman"/>
          <w:sz w:val="28"/>
          <w:szCs w:val="28"/>
        </w:rPr>
        <w:t>, утвержденных нормативов потребления коммунальной услуги</w:t>
      </w:r>
      <w:r w:rsidR="00A6077C">
        <w:rPr>
          <w:rFonts w:ascii="Times New Roman" w:hAnsi="Times New Roman" w:cs="Times New Roman"/>
          <w:sz w:val="28"/>
          <w:szCs w:val="28"/>
        </w:rPr>
        <w:t xml:space="preserve"> 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и вопросы </w:t>
      </w:r>
      <w:r w:rsidR="00C623F9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уровней тарифов на коммунальные </w:t>
      </w:r>
      <w:r w:rsidR="00C623F9" w:rsidRPr="00240491">
        <w:rPr>
          <w:rFonts w:ascii="Times New Roman" w:hAnsi="Times New Roman" w:cs="Times New Roman"/>
          <w:sz w:val="28"/>
          <w:szCs w:val="28"/>
        </w:rPr>
        <w:t>ресурсы</w:t>
      </w:r>
      <w:r w:rsidR="001F60F7" w:rsidRPr="00A6077C">
        <w:rPr>
          <w:rFonts w:ascii="Times New Roman" w:hAnsi="Times New Roman" w:cs="Times New Roman"/>
          <w:sz w:val="28"/>
          <w:szCs w:val="28"/>
        </w:rPr>
        <w:t>,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 и их соответствия утвержденным ограничениям повышения платежей;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6077C" w:rsidRPr="00A6077C">
        <w:rPr>
          <w:rFonts w:ascii="Times New Roman" w:hAnsi="Times New Roman" w:cs="Times New Roman"/>
          <w:sz w:val="28"/>
          <w:szCs w:val="28"/>
        </w:rPr>
        <w:t>увеличения тарифов и платы в сфере обращения с твердыми коммунальными отходами (</w:t>
      </w:r>
      <w:r w:rsidR="00A6077C" w:rsidRPr="00D254FE">
        <w:rPr>
          <w:rFonts w:ascii="Times New Roman" w:hAnsi="Times New Roman" w:cs="Times New Roman"/>
          <w:i/>
          <w:sz w:val="28"/>
          <w:szCs w:val="28"/>
        </w:rPr>
        <w:t>сбора и вывоза твердых бытовых отходов</w:t>
      </w:r>
      <w:r w:rsidR="00240491">
        <w:rPr>
          <w:rFonts w:ascii="Times New Roman" w:hAnsi="Times New Roman" w:cs="Times New Roman"/>
          <w:i/>
          <w:sz w:val="28"/>
          <w:szCs w:val="28"/>
        </w:rPr>
        <w:t>)</w:t>
      </w:r>
      <w:r w:rsidR="00A6077C" w:rsidRPr="00A6077C">
        <w:rPr>
          <w:rFonts w:ascii="Times New Roman" w:hAnsi="Times New Roman" w:cs="Times New Roman"/>
          <w:sz w:val="28"/>
          <w:szCs w:val="28"/>
        </w:rPr>
        <w:t>;</w:t>
      </w:r>
    </w:p>
    <w:p w:rsidR="00B110F7" w:rsidRDefault="00B110F7" w:rsidP="00A6077C">
      <w:p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110F7">
        <w:rPr>
          <w:rFonts w:ascii="Times New Roman" w:hAnsi="Times New Roman" w:cs="Times New Roman"/>
          <w:b/>
          <w:color w:val="0070C0"/>
          <w:sz w:val="28"/>
          <w:szCs w:val="28"/>
        </w:rPr>
        <w:t>9%</w:t>
      </w:r>
      <w:r w:rsidR="00A6077C">
        <w:rPr>
          <w:rFonts w:ascii="Times New Roman" w:hAnsi="Times New Roman" w:cs="Times New Roman"/>
          <w:sz w:val="28"/>
          <w:szCs w:val="28"/>
        </w:rPr>
        <w:t xml:space="preserve"> </w:t>
      </w:r>
      <w:r w:rsidR="00A6077C" w:rsidRPr="00A6077C">
        <w:rPr>
          <w:rFonts w:ascii="Times New Roman" w:hAnsi="Times New Roman" w:cs="Times New Roman"/>
          <w:sz w:val="28"/>
          <w:szCs w:val="28"/>
        </w:rPr>
        <w:t>порядка определения размера платы за технологическое присоединение к сетям: газоснабжения, водоснабжения</w:t>
      </w:r>
      <w:r w:rsidR="00A6077C" w:rsidRPr="00A60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и электроснабжения; </w:t>
      </w:r>
    </w:p>
    <w:p w:rsidR="00A6077C" w:rsidRPr="00A6077C" w:rsidRDefault="00C623F9" w:rsidP="00A6077C">
      <w:pPr>
        <w:spacing w:after="0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3F9">
        <w:rPr>
          <w:rFonts w:ascii="Times New Roman" w:hAnsi="Times New Roman" w:cs="Times New Roman"/>
          <w:b/>
          <w:color w:val="0070C0"/>
          <w:sz w:val="28"/>
          <w:szCs w:val="28"/>
        </w:rPr>
        <w:t>27%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рост цен на лекарственные препараты и </w:t>
      </w:r>
      <w:r w:rsidR="00240491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A6077C" w:rsidRPr="00A6077C">
        <w:rPr>
          <w:rFonts w:ascii="Times New Roman" w:hAnsi="Times New Roman" w:cs="Times New Roman"/>
          <w:sz w:val="28"/>
          <w:szCs w:val="28"/>
        </w:rPr>
        <w:t xml:space="preserve">тарифов на услуги пассажирских перевозок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и </w:t>
      </w:r>
      <w:r w:rsidR="00A6077C" w:rsidRPr="00A6077C">
        <w:rPr>
          <w:rFonts w:ascii="Times New Roman" w:hAnsi="Times New Roman" w:cs="Times New Roman"/>
          <w:sz w:val="28"/>
          <w:szCs w:val="28"/>
        </w:rPr>
        <w:t>пригородном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40491">
        <w:rPr>
          <w:rFonts w:ascii="Times New Roman" w:hAnsi="Times New Roman" w:cs="Times New Roman"/>
          <w:sz w:val="28"/>
          <w:szCs w:val="28"/>
        </w:rPr>
        <w:t xml:space="preserve">и по </w:t>
      </w:r>
      <w:r w:rsidR="00A6077C" w:rsidRPr="00A6077C">
        <w:rPr>
          <w:rFonts w:ascii="Times New Roman" w:hAnsi="Times New Roman" w:cs="Times New Roman"/>
          <w:sz w:val="28"/>
          <w:szCs w:val="28"/>
        </w:rPr>
        <w:t>иным вопросам</w:t>
      </w:r>
      <w:r w:rsidR="00240491" w:rsidRPr="00240491">
        <w:rPr>
          <w:rFonts w:ascii="Times New Roman" w:hAnsi="Times New Roman" w:cs="Times New Roman"/>
          <w:sz w:val="28"/>
          <w:szCs w:val="28"/>
        </w:rPr>
        <w:t xml:space="preserve">, </w:t>
      </w:r>
      <w:r w:rsidR="00240491">
        <w:rPr>
          <w:rFonts w:ascii="Times New Roman" w:hAnsi="Times New Roman" w:cs="Times New Roman"/>
          <w:sz w:val="28"/>
          <w:szCs w:val="28"/>
        </w:rPr>
        <w:t>в части касающихся</w:t>
      </w:r>
      <w:r w:rsidR="00240491" w:rsidRPr="00240491">
        <w:rPr>
          <w:rFonts w:ascii="Times New Roman" w:hAnsi="Times New Roman" w:cs="Times New Roman"/>
          <w:sz w:val="28"/>
          <w:szCs w:val="28"/>
        </w:rPr>
        <w:t xml:space="preserve"> </w:t>
      </w:r>
      <w:r w:rsidR="00240491">
        <w:rPr>
          <w:rFonts w:ascii="Times New Roman" w:hAnsi="Times New Roman" w:cs="Times New Roman"/>
          <w:sz w:val="28"/>
          <w:szCs w:val="28"/>
        </w:rPr>
        <w:t>компетенции</w:t>
      </w:r>
      <w:r w:rsidR="00240491" w:rsidRPr="002404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40491">
        <w:rPr>
          <w:rFonts w:ascii="Times New Roman" w:hAnsi="Times New Roman" w:cs="Times New Roman"/>
          <w:b/>
          <w:sz w:val="28"/>
          <w:szCs w:val="28"/>
        </w:rPr>
        <w:t>.</w:t>
      </w:r>
    </w:p>
    <w:p w:rsidR="00A6077C" w:rsidRPr="00A6077C" w:rsidRDefault="00A6077C" w:rsidP="00A6077C">
      <w:pPr>
        <w:spacing w:after="0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C734D" w:rsidRPr="00191C07" w:rsidRDefault="00FC734D" w:rsidP="00191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191C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B00878" wp14:editId="3141C500">
            <wp:extent cx="6349365" cy="3298004"/>
            <wp:effectExtent l="0" t="0" r="13335" b="1714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FC734D" w:rsidRPr="00191C07" w:rsidSect="00D254FE">
      <w:headerReference w:type="default" r:id="rId10"/>
      <w:pgSz w:w="11906" w:h="16838"/>
      <w:pgMar w:top="1021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5" w:rsidRDefault="004F4235" w:rsidP="00DD0AEE">
      <w:pPr>
        <w:spacing w:after="0" w:line="240" w:lineRule="auto"/>
      </w:pPr>
      <w:r>
        <w:separator/>
      </w:r>
    </w:p>
  </w:endnote>
  <w:endnote w:type="continuationSeparator" w:id="0">
    <w:p w:rsidR="004F4235" w:rsidRDefault="004F4235" w:rsidP="00DD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5" w:rsidRDefault="004F4235" w:rsidP="00DD0AEE">
      <w:pPr>
        <w:spacing w:after="0" w:line="240" w:lineRule="auto"/>
      </w:pPr>
      <w:r>
        <w:separator/>
      </w:r>
    </w:p>
  </w:footnote>
  <w:footnote w:type="continuationSeparator" w:id="0">
    <w:p w:rsidR="004F4235" w:rsidRDefault="004F4235" w:rsidP="00DD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34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50F3" w:rsidRPr="00503A38" w:rsidRDefault="007150F3">
        <w:pPr>
          <w:pStyle w:val="a3"/>
          <w:jc w:val="center"/>
          <w:rPr>
            <w:rFonts w:ascii="Times New Roman" w:hAnsi="Times New Roman" w:cs="Times New Roman"/>
          </w:rPr>
        </w:pPr>
        <w:r w:rsidRPr="00503A38">
          <w:rPr>
            <w:rFonts w:ascii="Times New Roman" w:hAnsi="Times New Roman" w:cs="Times New Roman"/>
          </w:rPr>
          <w:fldChar w:fldCharType="begin"/>
        </w:r>
        <w:r w:rsidRPr="00503A38">
          <w:rPr>
            <w:rFonts w:ascii="Times New Roman" w:hAnsi="Times New Roman" w:cs="Times New Roman"/>
          </w:rPr>
          <w:instrText>PAGE   \* MERGEFORMAT</w:instrText>
        </w:r>
        <w:r w:rsidRPr="00503A38">
          <w:rPr>
            <w:rFonts w:ascii="Times New Roman" w:hAnsi="Times New Roman" w:cs="Times New Roman"/>
          </w:rPr>
          <w:fldChar w:fldCharType="separate"/>
        </w:r>
        <w:r w:rsidR="00B110F7">
          <w:rPr>
            <w:rFonts w:ascii="Times New Roman" w:hAnsi="Times New Roman" w:cs="Times New Roman"/>
            <w:noProof/>
          </w:rPr>
          <w:t>2</w:t>
        </w:r>
        <w:r w:rsidRPr="00503A38">
          <w:rPr>
            <w:rFonts w:ascii="Times New Roman" w:hAnsi="Times New Roman" w:cs="Times New Roman"/>
          </w:rPr>
          <w:fldChar w:fldCharType="end"/>
        </w:r>
      </w:p>
    </w:sdtContent>
  </w:sdt>
  <w:p w:rsidR="007150F3" w:rsidRDefault="007150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EAB064"/>
    <w:lvl w:ilvl="0">
      <w:numFmt w:val="bullet"/>
      <w:lvlText w:val="*"/>
      <w:lvlJc w:val="left"/>
    </w:lvl>
  </w:abstractNum>
  <w:abstractNum w:abstractNumId="1">
    <w:nsid w:val="46C77444"/>
    <w:multiLevelType w:val="multilevel"/>
    <w:tmpl w:val="6F64E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673237"/>
    <w:multiLevelType w:val="hybridMultilevel"/>
    <w:tmpl w:val="F0904896"/>
    <w:lvl w:ilvl="0" w:tplc="0226C7D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A8"/>
    <w:rsid w:val="00000EF6"/>
    <w:rsid w:val="00056D2A"/>
    <w:rsid w:val="00063727"/>
    <w:rsid w:val="00066C7D"/>
    <w:rsid w:val="00067641"/>
    <w:rsid w:val="00071122"/>
    <w:rsid w:val="00074EB2"/>
    <w:rsid w:val="0008505C"/>
    <w:rsid w:val="000A53F2"/>
    <w:rsid w:val="000C1398"/>
    <w:rsid w:val="000C31E2"/>
    <w:rsid w:val="000E6C81"/>
    <w:rsid w:val="000F5AC2"/>
    <w:rsid w:val="0010610B"/>
    <w:rsid w:val="00127EFD"/>
    <w:rsid w:val="00155AFB"/>
    <w:rsid w:val="001633AA"/>
    <w:rsid w:val="00164EEC"/>
    <w:rsid w:val="001657B3"/>
    <w:rsid w:val="00167E73"/>
    <w:rsid w:val="001719AE"/>
    <w:rsid w:val="001728B7"/>
    <w:rsid w:val="00172AA8"/>
    <w:rsid w:val="00191C07"/>
    <w:rsid w:val="00192A32"/>
    <w:rsid w:val="0019403A"/>
    <w:rsid w:val="001A06F9"/>
    <w:rsid w:val="001A1B20"/>
    <w:rsid w:val="001B43FF"/>
    <w:rsid w:val="001B6590"/>
    <w:rsid w:val="001E0126"/>
    <w:rsid w:val="001E1E5B"/>
    <w:rsid w:val="001E4370"/>
    <w:rsid w:val="001F098E"/>
    <w:rsid w:val="001F2F58"/>
    <w:rsid w:val="001F35A4"/>
    <w:rsid w:val="001F60F7"/>
    <w:rsid w:val="00207A1E"/>
    <w:rsid w:val="00207A9A"/>
    <w:rsid w:val="0021633E"/>
    <w:rsid w:val="0021667F"/>
    <w:rsid w:val="00235575"/>
    <w:rsid w:val="00240491"/>
    <w:rsid w:val="00242008"/>
    <w:rsid w:val="002471E3"/>
    <w:rsid w:val="00267AFC"/>
    <w:rsid w:val="00274D2A"/>
    <w:rsid w:val="00277C07"/>
    <w:rsid w:val="002B0C69"/>
    <w:rsid w:val="002D0169"/>
    <w:rsid w:val="002E4475"/>
    <w:rsid w:val="002E6468"/>
    <w:rsid w:val="002F1889"/>
    <w:rsid w:val="00301D58"/>
    <w:rsid w:val="0031093B"/>
    <w:rsid w:val="00317C10"/>
    <w:rsid w:val="00321DB8"/>
    <w:rsid w:val="00323112"/>
    <w:rsid w:val="00327161"/>
    <w:rsid w:val="003348CC"/>
    <w:rsid w:val="00341183"/>
    <w:rsid w:val="00343880"/>
    <w:rsid w:val="003468F9"/>
    <w:rsid w:val="00352695"/>
    <w:rsid w:val="003605BE"/>
    <w:rsid w:val="00362BCB"/>
    <w:rsid w:val="003662D3"/>
    <w:rsid w:val="003969DC"/>
    <w:rsid w:val="003A023B"/>
    <w:rsid w:val="003B2EFA"/>
    <w:rsid w:val="003E44B0"/>
    <w:rsid w:val="004026E2"/>
    <w:rsid w:val="00404C3D"/>
    <w:rsid w:val="00422D93"/>
    <w:rsid w:val="00426DB3"/>
    <w:rsid w:val="0046175B"/>
    <w:rsid w:val="004818D1"/>
    <w:rsid w:val="00490EF9"/>
    <w:rsid w:val="0049216C"/>
    <w:rsid w:val="004A79F5"/>
    <w:rsid w:val="004B1669"/>
    <w:rsid w:val="004B31D5"/>
    <w:rsid w:val="004C4A93"/>
    <w:rsid w:val="004C540D"/>
    <w:rsid w:val="004D1A17"/>
    <w:rsid w:val="004E5EB1"/>
    <w:rsid w:val="004F4235"/>
    <w:rsid w:val="00503A38"/>
    <w:rsid w:val="00516BA0"/>
    <w:rsid w:val="00530B1A"/>
    <w:rsid w:val="00547EDE"/>
    <w:rsid w:val="005521BB"/>
    <w:rsid w:val="00557357"/>
    <w:rsid w:val="00560B0F"/>
    <w:rsid w:val="00563B9A"/>
    <w:rsid w:val="00577047"/>
    <w:rsid w:val="005834F6"/>
    <w:rsid w:val="0059478D"/>
    <w:rsid w:val="00597E72"/>
    <w:rsid w:val="005A1ADB"/>
    <w:rsid w:val="005A5635"/>
    <w:rsid w:val="005C70A4"/>
    <w:rsid w:val="005D3631"/>
    <w:rsid w:val="005F1F7C"/>
    <w:rsid w:val="005F722E"/>
    <w:rsid w:val="00612B93"/>
    <w:rsid w:val="00616625"/>
    <w:rsid w:val="00620414"/>
    <w:rsid w:val="00630E9C"/>
    <w:rsid w:val="00634002"/>
    <w:rsid w:val="00635BCC"/>
    <w:rsid w:val="00641894"/>
    <w:rsid w:val="00652311"/>
    <w:rsid w:val="0065603A"/>
    <w:rsid w:val="006873A4"/>
    <w:rsid w:val="00687567"/>
    <w:rsid w:val="00690833"/>
    <w:rsid w:val="00697D68"/>
    <w:rsid w:val="006A2F77"/>
    <w:rsid w:val="006A3C7E"/>
    <w:rsid w:val="006C05A0"/>
    <w:rsid w:val="006E16B8"/>
    <w:rsid w:val="006E2283"/>
    <w:rsid w:val="006F7E1B"/>
    <w:rsid w:val="007150F3"/>
    <w:rsid w:val="00717049"/>
    <w:rsid w:val="00730D93"/>
    <w:rsid w:val="00751ADA"/>
    <w:rsid w:val="00767FF4"/>
    <w:rsid w:val="00775B08"/>
    <w:rsid w:val="00776E01"/>
    <w:rsid w:val="0079053A"/>
    <w:rsid w:val="007A13D0"/>
    <w:rsid w:val="007A2930"/>
    <w:rsid w:val="007B5E43"/>
    <w:rsid w:val="007C4188"/>
    <w:rsid w:val="007D3A20"/>
    <w:rsid w:val="007D62BF"/>
    <w:rsid w:val="007E578D"/>
    <w:rsid w:val="00802163"/>
    <w:rsid w:val="008213DC"/>
    <w:rsid w:val="00823AED"/>
    <w:rsid w:val="008567F3"/>
    <w:rsid w:val="00860E1B"/>
    <w:rsid w:val="00861307"/>
    <w:rsid w:val="008649E2"/>
    <w:rsid w:val="00865271"/>
    <w:rsid w:val="008768BF"/>
    <w:rsid w:val="0089173C"/>
    <w:rsid w:val="00896837"/>
    <w:rsid w:val="008A19CB"/>
    <w:rsid w:val="008A3687"/>
    <w:rsid w:val="008A5012"/>
    <w:rsid w:val="008A6210"/>
    <w:rsid w:val="008C2185"/>
    <w:rsid w:val="008C3F91"/>
    <w:rsid w:val="008D2A77"/>
    <w:rsid w:val="008D68E2"/>
    <w:rsid w:val="008F0594"/>
    <w:rsid w:val="008F4EC9"/>
    <w:rsid w:val="0091078D"/>
    <w:rsid w:val="00923F3B"/>
    <w:rsid w:val="00930D09"/>
    <w:rsid w:val="009451F8"/>
    <w:rsid w:val="009474C8"/>
    <w:rsid w:val="009630D9"/>
    <w:rsid w:val="00981413"/>
    <w:rsid w:val="00986FC9"/>
    <w:rsid w:val="0099457B"/>
    <w:rsid w:val="009A1398"/>
    <w:rsid w:val="009B751A"/>
    <w:rsid w:val="009E220F"/>
    <w:rsid w:val="009E5E1D"/>
    <w:rsid w:val="009F1366"/>
    <w:rsid w:val="00A14416"/>
    <w:rsid w:val="00A148E0"/>
    <w:rsid w:val="00A316D2"/>
    <w:rsid w:val="00A3517C"/>
    <w:rsid w:val="00A42D55"/>
    <w:rsid w:val="00A45D0D"/>
    <w:rsid w:val="00A57066"/>
    <w:rsid w:val="00A570C1"/>
    <w:rsid w:val="00A6029A"/>
    <w:rsid w:val="00A6077C"/>
    <w:rsid w:val="00A607E1"/>
    <w:rsid w:val="00A76C20"/>
    <w:rsid w:val="00A87FCD"/>
    <w:rsid w:val="00AA049F"/>
    <w:rsid w:val="00AD0D0F"/>
    <w:rsid w:val="00AE6721"/>
    <w:rsid w:val="00B110F7"/>
    <w:rsid w:val="00B2157A"/>
    <w:rsid w:val="00B226FA"/>
    <w:rsid w:val="00B26721"/>
    <w:rsid w:val="00B34F4D"/>
    <w:rsid w:val="00B35EAD"/>
    <w:rsid w:val="00B41D46"/>
    <w:rsid w:val="00B42416"/>
    <w:rsid w:val="00B54B17"/>
    <w:rsid w:val="00B858AE"/>
    <w:rsid w:val="00B87CEF"/>
    <w:rsid w:val="00B9708A"/>
    <w:rsid w:val="00BB0537"/>
    <w:rsid w:val="00BD3DAA"/>
    <w:rsid w:val="00BF0CFB"/>
    <w:rsid w:val="00BF3189"/>
    <w:rsid w:val="00C01FC0"/>
    <w:rsid w:val="00C057B4"/>
    <w:rsid w:val="00C10541"/>
    <w:rsid w:val="00C1370A"/>
    <w:rsid w:val="00C346B1"/>
    <w:rsid w:val="00C41349"/>
    <w:rsid w:val="00C42858"/>
    <w:rsid w:val="00C50D33"/>
    <w:rsid w:val="00C54078"/>
    <w:rsid w:val="00C56BCE"/>
    <w:rsid w:val="00C623F9"/>
    <w:rsid w:val="00C77FDD"/>
    <w:rsid w:val="00C82953"/>
    <w:rsid w:val="00C9370B"/>
    <w:rsid w:val="00CA2241"/>
    <w:rsid w:val="00CB262B"/>
    <w:rsid w:val="00CC26C7"/>
    <w:rsid w:val="00CC37E4"/>
    <w:rsid w:val="00D017D7"/>
    <w:rsid w:val="00D13003"/>
    <w:rsid w:val="00D254FE"/>
    <w:rsid w:val="00D3781B"/>
    <w:rsid w:val="00D401CD"/>
    <w:rsid w:val="00D441BD"/>
    <w:rsid w:val="00D44ACE"/>
    <w:rsid w:val="00D44E33"/>
    <w:rsid w:val="00D457A8"/>
    <w:rsid w:val="00D465F4"/>
    <w:rsid w:val="00D472FC"/>
    <w:rsid w:val="00D73043"/>
    <w:rsid w:val="00D74BEE"/>
    <w:rsid w:val="00D85604"/>
    <w:rsid w:val="00D9130E"/>
    <w:rsid w:val="00D93EAA"/>
    <w:rsid w:val="00D96945"/>
    <w:rsid w:val="00DC73B7"/>
    <w:rsid w:val="00DC78EA"/>
    <w:rsid w:val="00DD0AEE"/>
    <w:rsid w:val="00DD3A62"/>
    <w:rsid w:val="00DD71B3"/>
    <w:rsid w:val="00DE001F"/>
    <w:rsid w:val="00DE2E3B"/>
    <w:rsid w:val="00E009BC"/>
    <w:rsid w:val="00E01BCA"/>
    <w:rsid w:val="00E07090"/>
    <w:rsid w:val="00E161ED"/>
    <w:rsid w:val="00E35254"/>
    <w:rsid w:val="00E44D69"/>
    <w:rsid w:val="00E4608D"/>
    <w:rsid w:val="00E52517"/>
    <w:rsid w:val="00E54037"/>
    <w:rsid w:val="00E547CF"/>
    <w:rsid w:val="00E62044"/>
    <w:rsid w:val="00E72B6D"/>
    <w:rsid w:val="00E8368B"/>
    <w:rsid w:val="00EB2962"/>
    <w:rsid w:val="00EC3F93"/>
    <w:rsid w:val="00ED24F2"/>
    <w:rsid w:val="00ED462D"/>
    <w:rsid w:val="00ED6C94"/>
    <w:rsid w:val="00EE6E4C"/>
    <w:rsid w:val="00F14189"/>
    <w:rsid w:val="00F14C13"/>
    <w:rsid w:val="00F15CAE"/>
    <w:rsid w:val="00F22056"/>
    <w:rsid w:val="00F344A3"/>
    <w:rsid w:val="00F453D2"/>
    <w:rsid w:val="00F5430E"/>
    <w:rsid w:val="00F57271"/>
    <w:rsid w:val="00F6167F"/>
    <w:rsid w:val="00F61B63"/>
    <w:rsid w:val="00F7675C"/>
    <w:rsid w:val="00F83660"/>
    <w:rsid w:val="00F90507"/>
    <w:rsid w:val="00F956E4"/>
    <w:rsid w:val="00FA78A9"/>
    <w:rsid w:val="00FB4EF4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AEE"/>
  </w:style>
  <w:style w:type="paragraph" w:styleId="a5">
    <w:name w:val="footer"/>
    <w:basedOn w:val="a"/>
    <w:link w:val="a6"/>
    <w:uiPriority w:val="99"/>
    <w:unhideWhenUsed/>
    <w:rsid w:val="00DD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AEE"/>
  </w:style>
  <w:style w:type="character" w:styleId="a7">
    <w:name w:val="Hyperlink"/>
    <w:rsid w:val="00E54037"/>
    <w:rPr>
      <w:color w:val="0000FF"/>
      <w:u w:val="single"/>
    </w:rPr>
  </w:style>
  <w:style w:type="paragraph" w:customStyle="1" w:styleId="ConsPlusNormal">
    <w:name w:val="ConsPlusNormal"/>
    <w:rsid w:val="00E5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rsid w:val="00A144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44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link w:val="210"/>
    <w:rsid w:val="00516BA0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8"/>
      <w:lang w:val="x-none" w:eastAsia="ar-SA"/>
    </w:rPr>
  </w:style>
  <w:style w:type="character" w:customStyle="1" w:styleId="210">
    <w:name w:val="Основной текст 21 Знак"/>
    <w:link w:val="21"/>
    <w:rsid w:val="00516BA0"/>
    <w:rPr>
      <w:rFonts w:ascii="Times New Roman" w:eastAsia="Times New Roman" w:hAnsi="Times New Roman" w:cs="Times New Roman"/>
      <w:kern w:val="1"/>
      <w:sz w:val="28"/>
      <w:szCs w:val="28"/>
      <w:lang w:val="x-none" w:eastAsia="ar-SA"/>
    </w:rPr>
  </w:style>
  <w:style w:type="character" w:customStyle="1" w:styleId="ac">
    <w:name w:val="Основной текст_"/>
    <w:link w:val="2"/>
    <w:rsid w:val="00E4608D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E4608D"/>
    <w:pPr>
      <w:widowControl w:val="0"/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</w:rPr>
  </w:style>
  <w:style w:type="paragraph" w:styleId="ad">
    <w:name w:val="List Paragraph"/>
    <w:basedOn w:val="a"/>
    <w:qFormat/>
    <w:rsid w:val="004D1A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AEE"/>
  </w:style>
  <w:style w:type="paragraph" w:styleId="a5">
    <w:name w:val="footer"/>
    <w:basedOn w:val="a"/>
    <w:link w:val="a6"/>
    <w:uiPriority w:val="99"/>
    <w:unhideWhenUsed/>
    <w:rsid w:val="00DD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AEE"/>
  </w:style>
  <w:style w:type="character" w:styleId="a7">
    <w:name w:val="Hyperlink"/>
    <w:rsid w:val="00E54037"/>
    <w:rPr>
      <w:color w:val="0000FF"/>
      <w:u w:val="single"/>
    </w:rPr>
  </w:style>
  <w:style w:type="paragraph" w:customStyle="1" w:styleId="ConsPlusNormal">
    <w:name w:val="ConsPlusNormal"/>
    <w:rsid w:val="00E5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rsid w:val="00A144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44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0B1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link w:val="210"/>
    <w:rsid w:val="00516BA0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8"/>
      <w:lang w:val="x-none" w:eastAsia="ar-SA"/>
    </w:rPr>
  </w:style>
  <w:style w:type="character" w:customStyle="1" w:styleId="210">
    <w:name w:val="Основной текст 21 Знак"/>
    <w:link w:val="21"/>
    <w:rsid w:val="00516BA0"/>
    <w:rPr>
      <w:rFonts w:ascii="Times New Roman" w:eastAsia="Times New Roman" w:hAnsi="Times New Roman" w:cs="Times New Roman"/>
      <w:kern w:val="1"/>
      <w:sz w:val="28"/>
      <w:szCs w:val="28"/>
      <w:lang w:val="x-none" w:eastAsia="ar-SA"/>
    </w:rPr>
  </w:style>
  <w:style w:type="character" w:customStyle="1" w:styleId="ac">
    <w:name w:val="Основной текст_"/>
    <w:link w:val="2"/>
    <w:rsid w:val="00E4608D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E4608D"/>
    <w:pPr>
      <w:widowControl w:val="0"/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</w:rPr>
  </w:style>
  <w:style w:type="paragraph" w:styleId="ad">
    <w:name w:val="List Paragraph"/>
    <w:basedOn w:val="a"/>
    <w:qFormat/>
    <w:rsid w:val="004D1A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Тематика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обращений граждан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932635212057982"/>
          <c:y val="2.07182320441988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918240586993019"/>
          <c:y val="0.1612941553921782"/>
          <c:w val="0.44543898962030154"/>
          <c:h val="0.78882384608691869"/>
        </c:manualLayout>
      </c:layout>
      <c:pieChart>
        <c:varyColors val="1"/>
        <c:ser>
          <c:idx val="0"/>
          <c:order val="0"/>
          <c:spPr>
            <a:solidFill>
              <a:srgbClr val="FFC000"/>
            </a:solidFill>
            <a:ln>
              <a:solidFill>
                <a:srgbClr val="FFC000">
                  <a:alpha val="51000"/>
                </a:srgbClr>
              </a:solidFill>
            </a:ln>
            <a:effectLst>
              <a:glow rad="381000">
                <a:schemeClr val="accent1">
                  <a:alpha val="93000"/>
                </a:schemeClr>
              </a:glow>
              <a:outerShdw blurRad="876300" dir="5400000" algn="ctr" rotWithShape="0">
                <a:srgbClr val="000000">
                  <a:alpha val="40000"/>
                </a:srgbClr>
              </a:outerShdw>
              <a:softEdge rad="0"/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558800" h="508000" prst="coolSlant"/>
              <a:bevelB w="0" h="0"/>
            </a:sp3d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rgbClr val="FFC000">
                    <a:alpha val="51000"/>
                  </a:srgbClr>
                </a:solidFill>
              </a:ln>
              <a:effectLst>
                <a:glow rad="381000">
                  <a:schemeClr val="accent1">
                    <a:alpha val="93000"/>
                  </a:schemeClr>
                </a:glow>
                <a:outerShdw blurRad="876300" dir="5400000" algn="ctr" rotWithShape="0">
                  <a:srgbClr val="000000">
                    <a:alpha val="40000"/>
                  </a:srgbClr>
                </a:outerShdw>
                <a:softEdge rad="0"/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558800" h="508000" prst="coolSlant"/>
                <a:bevelB w="0" h="0"/>
              </a:sp3d>
            </c:spPr>
          </c:dPt>
          <c:dPt>
            <c:idx val="1"/>
            <c:bubble3D val="0"/>
            <c:spPr>
              <a:solidFill>
                <a:srgbClr val="7030A0"/>
              </a:solidFill>
              <a:ln>
                <a:solidFill>
                  <a:srgbClr val="FFC000">
                    <a:alpha val="51000"/>
                  </a:srgbClr>
                </a:solidFill>
              </a:ln>
              <a:effectLst>
                <a:glow rad="381000">
                  <a:schemeClr val="accent1">
                    <a:alpha val="93000"/>
                  </a:schemeClr>
                </a:glow>
                <a:outerShdw blurRad="876300" dir="5400000" algn="ctr" rotWithShape="0">
                  <a:srgbClr val="000000">
                    <a:alpha val="40000"/>
                  </a:srgbClr>
                </a:outerShdw>
                <a:softEdge rad="0"/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558800" h="508000" prst="coolSlant"/>
                <a:bevelB w="0" h="0"/>
              </a:sp3d>
            </c:spPr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FFC000"/>
              </a:solidFill>
              <a:ln w="9516">
                <a:solidFill>
                  <a:srgbClr val="FFC000">
                    <a:alpha val="51000"/>
                  </a:srgbClr>
                </a:solidFill>
              </a:ln>
              <a:effectLst>
                <a:glow rad="381000">
                  <a:schemeClr val="accent1">
                    <a:alpha val="93000"/>
                  </a:schemeClr>
                </a:glow>
                <a:outerShdw blurRad="876300" dir="5400000" algn="ctr" rotWithShape="0">
                  <a:srgbClr val="000000">
                    <a:alpha val="40000"/>
                  </a:srgbClr>
                </a:outerShdw>
                <a:softEdge rad="0"/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>
                <a:bevelT w="558800" h="508000" prst="coolSlant"/>
                <a:bevelB w="0" h="0"/>
              </a:sp3d>
            </c:spPr>
          </c:dPt>
          <c:dLbls>
            <c:dLbl>
              <c:idx val="0"/>
              <c:layout>
                <c:manualLayout>
                  <c:x val="-0.19033546515957228"/>
                  <c:y val="-0.105650748249010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60809249531144"/>
                      <c:h val="0.1262131857136642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3835115908042142E-2"/>
                  <c:y val="-5.72267173639821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49052798432929E-2"/>
                  <c:y val="-3.50447260082337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  <c:txPr>
              <a:bodyPr/>
              <a:lstStyle/>
              <a:p>
                <a:pPr>
                  <a:defRPr sz="1398"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('таблетка льготники'!$C$8:$C$10,'таблетка льготники'!$C$11,'таблетка льготники'!$C$12)</c:f>
              <c:strCache>
                <c:ptCount val="3"/>
                <c:pt idx="0">
                  <c:v>жилищно-коммунальные услуги</c:v>
                </c:pt>
                <c:pt idx="1">
                  <c:v>плата за технологическое присоединение к сетям (газ, вода, электричество)</c:v>
                </c:pt>
                <c:pt idx="2">
                  <c:v>стоимость лекарственных препаратов, пассажирские перевозки, иные вопросы</c:v>
                </c:pt>
              </c:strCache>
            </c:strRef>
          </c:cat>
          <c:val>
            <c:numRef>
              <c:f>('таблетка льготники'!$E$8:$E$10,'таблетка льготники'!$E$11,'таблетка льготники'!$E$12)</c:f>
              <c:numCache>
                <c:formatCode>0%</c:formatCode>
                <c:ptCount val="5"/>
                <c:pt idx="0">
                  <c:v>0.56000000000000005</c:v>
                </c:pt>
                <c:pt idx="1">
                  <c:v>7.0000000000000007E-2</c:v>
                </c:pt>
                <c:pt idx="2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effectLst>
          <a:glow rad="228600">
            <a:schemeClr val="accent2">
              <a:satMod val="175000"/>
              <a:alpha val="40000"/>
            </a:schemeClr>
          </a:glow>
        </a:effectLst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73010167918862845"/>
          <c:y val="0.16221152172967329"/>
          <c:w val="0.26989826037758735"/>
          <c:h val="0.67148687301518251"/>
        </c:manualLayout>
      </c:layout>
      <c:overlay val="0"/>
      <c:txPr>
        <a:bodyPr/>
        <a:lstStyle/>
        <a:p>
          <a:pPr rtl="0"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effectLst>
      <a:glow>
        <a:schemeClr val="accent1">
          <a:alpha val="75000"/>
        </a:schemeClr>
      </a:glow>
    </a:effectLst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0.23895</cdr:x>
      <cdr:y>0.30863</cdr:y>
    </cdr:from>
    <cdr:to>
      <cdr:x>0.23895</cdr:x>
      <cdr:y>0.30863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>
          <a:off x="1483360" y="96520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0.0982</cdr:x>
      <cdr:y>0.35773</cdr:y>
    </cdr:from>
    <cdr:to>
      <cdr:x>0.0982</cdr:x>
      <cdr:y>0.35773</cdr:y>
    </cdr:to>
    <cdr:cxnSp macro="">
      <cdr:nvCxnSpPr>
        <cdr:cNvPr id="12" name="Прямая соединительная линия 11"/>
        <cdr:cNvCxnSpPr/>
      </cdr:nvCxnSpPr>
      <cdr:spPr>
        <a:xfrm xmlns:a="http://schemas.openxmlformats.org/drawingml/2006/main">
          <a:off x="609600" y="131572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8ADF-B567-4E35-ACCD-903C8936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Астанкова Т.В.</dc:creator>
  <cp:lastModifiedBy>user</cp:lastModifiedBy>
  <cp:revision>11</cp:revision>
  <cp:lastPrinted>2018-07-31T09:18:00Z</cp:lastPrinted>
  <dcterms:created xsi:type="dcterms:W3CDTF">2018-07-27T15:37:00Z</dcterms:created>
  <dcterms:modified xsi:type="dcterms:W3CDTF">2018-07-31T09:20:00Z</dcterms:modified>
</cp:coreProperties>
</file>